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3CA1" w14:textId="77777777" w:rsidR="002E4AA1" w:rsidRPr="009E2258" w:rsidRDefault="002E4AA1" w:rsidP="009E2258">
      <w:pPr>
        <w:pStyle w:val="Title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64ECC683" w14:textId="77777777" w:rsidR="002E4AA1" w:rsidRPr="009E2258" w:rsidRDefault="002E4AA1" w:rsidP="001723DB">
      <w:pPr>
        <w:pStyle w:val="Title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9E2258">
        <w:rPr>
          <w:rFonts w:ascii="Calibri" w:hAnsi="Calibri" w:cs="Calibri"/>
          <w:color w:val="000000" w:themeColor="text1"/>
          <w:sz w:val="24"/>
          <w:szCs w:val="24"/>
        </w:rPr>
        <w:t>Ewa Gruszka-Dobrzyńska</w:t>
      </w:r>
    </w:p>
    <w:p w14:paraId="6A8885D3" w14:textId="77777777" w:rsidR="002E4AA1" w:rsidRPr="009E2258" w:rsidRDefault="002E4AA1" w:rsidP="009E2258">
      <w:pPr>
        <w:pStyle w:val="Title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1282E19F" w14:textId="1CD04B12" w:rsidR="002E4AA1" w:rsidRPr="009E2258" w:rsidRDefault="001723DB" w:rsidP="009E2258">
      <w:pPr>
        <w:pStyle w:val="Title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Nowe kompetencje pracowników sektora kultury na przykładzie artystów muzyków</w:t>
      </w:r>
    </w:p>
    <w:p w14:paraId="4408CFD3" w14:textId="77777777" w:rsidR="001723DB" w:rsidRDefault="001723DB" w:rsidP="001723DB">
      <w:pPr>
        <w:pStyle w:val="Heading1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5145DE34" w14:textId="77777777" w:rsidR="001723DB" w:rsidRDefault="001723DB" w:rsidP="001723DB">
      <w:pPr>
        <w:pStyle w:val="Heading1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8DE1951" wp14:editId="537CB9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2261870"/>
            <wp:effectExtent l="0" t="0" r="0" b="0"/>
            <wp:wrapSquare wrapText="bothSides"/>
            <wp:docPr id="1" name="Picture 1" descr="ttp://www.mkidn.gov.pl/media/loga_dodatek/stypendium_czerw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mkidn.gov.pl/media/loga_dodatek/stypendium_czerw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Zrealizowano w ramach programu stypendialnego </w:t>
      </w:r>
    </w:p>
    <w:p w14:paraId="6CD9F798" w14:textId="3DBFD24E" w:rsidR="002E4AA1" w:rsidRPr="009E2258" w:rsidRDefault="00BB3F34" w:rsidP="001723DB">
      <w:pPr>
        <w:pStyle w:val="Heading1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Ministra Kultury i D</w:t>
      </w:r>
      <w:r w:rsidR="001723DB">
        <w:rPr>
          <w:rFonts w:asciiTheme="minorHAnsi" w:hAnsiTheme="minorHAnsi" w:cstheme="minorHAnsi"/>
          <w:b/>
          <w:bCs/>
          <w:sz w:val="24"/>
          <w:szCs w:val="24"/>
          <w:lang w:val="pl-PL"/>
        </w:rPr>
        <w:t>ziedzictwa Narodowego – Kultura w sieci</w:t>
      </w:r>
      <w:r w:rsidR="001723DB">
        <w:rPr>
          <w:rFonts w:asciiTheme="minorHAnsi" w:hAnsiTheme="minorHAnsi" w:cstheme="minorHAnsi"/>
          <w:b/>
          <w:bCs/>
          <w:sz w:val="24"/>
          <w:szCs w:val="24"/>
          <w:lang w:val="pl-PL"/>
        </w:rPr>
        <w:br w:type="textWrapping" w:clear="all"/>
        <w:t>Raport skrócony z badań, wnioski i rekomendacje</w:t>
      </w:r>
    </w:p>
    <w:p w14:paraId="713B6587" w14:textId="77777777" w:rsidR="004B3B4C" w:rsidRDefault="004B3B4C" w:rsidP="009E2258"/>
    <w:p w14:paraId="65BB4C61" w14:textId="77777777" w:rsidR="001723DB" w:rsidRDefault="001723DB" w:rsidP="009E2258"/>
    <w:p w14:paraId="5D6E1E3F" w14:textId="77777777" w:rsidR="001723DB" w:rsidRDefault="001723DB" w:rsidP="009E2258"/>
    <w:p w14:paraId="648B3E23" w14:textId="77777777" w:rsidR="001723DB" w:rsidRDefault="001723DB" w:rsidP="009E2258"/>
    <w:p w14:paraId="4CDBAA18" w14:textId="77777777" w:rsidR="001723DB" w:rsidRDefault="001723DB" w:rsidP="009E2258"/>
    <w:p w14:paraId="22192B58" w14:textId="77777777" w:rsidR="001723DB" w:rsidRDefault="001723DB" w:rsidP="009E2258"/>
    <w:p w14:paraId="3AA09387" w14:textId="77777777" w:rsidR="001723DB" w:rsidRDefault="001723DB" w:rsidP="009E2258"/>
    <w:p w14:paraId="3D48839A" w14:textId="77777777" w:rsidR="001723DB" w:rsidRDefault="001723DB" w:rsidP="009E2258"/>
    <w:p w14:paraId="21ED7174" w14:textId="77777777" w:rsidR="001723DB" w:rsidRDefault="001723DB" w:rsidP="009E2258"/>
    <w:p w14:paraId="2D26460F" w14:textId="77777777" w:rsidR="001723DB" w:rsidRDefault="001723DB" w:rsidP="009E2258"/>
    <w:p w14:paraId="305A7BE7" w14:textId="77777777" w:rsidR="001723DB" w:rsidRDefault="001723DB" w:rsidP="009E2258"/>
    <w:p w14:paraId="1A500737" w14:textId="77777777" w:rsidR="001723DB" w:rsidRDefault="001723DB" w:rsidP="009E2258"/>
    <w:p w14:paraId="0B318899" w14:textId="77777777" w:rsidR="001723DB" w:rsidRDefault="001723DB" w:rsidP="009E2258"/>
    <w:p w14:paraId="0652113B" w14:textId="77777777" w:rsidR="001723DB" w:rsidRDefault="001723DB" w:rsidP="009E2258"/>
    <w:p w14:paraId="156BA807" w14:textId="77777777" w:rsidR="001723DB" w:rsidRDefault="001723DB" w:rsidP="009E2258"/>
    <w:p w14:paraId="5E19D2BB" w14:textId="77777777" w:rsidR="001723DB" w:rsidRDefault="001723DB" w:rsidP="009E2258"/>
    <w:p w14:paraId="1FB646FF" w14:textId="0B4B5C62" w:rsidR="001723DB" w:rsidRDefault="001723DB" w:rsidP="001723DB">
      <w:pPr>
        <w:jc w:val="center"/>
      </w:pPr>
      <w:r>
        <w:t>2020</w:t>
      </w:r>
    </w:p>
    <w:p w14:paraId="2ECE702A" w14:textId="77777777" w:rsidR="001723DB" w:rsidRDefault="001723DB" w:rsidP="009E2258"/>
    <w:p w14:paraId="40B1D8B2" w14:textId="02F3CCC3" w:rsidR="001723DB" w:rsidRDefault="001723DB" w:rsidP="009E2258">
      <w:r>
        <w:t xml:space="preserve">Badania jakościowe zostały przeprowadzone zostały we wrześniu  2020 r. Objęto nim </w:t>
      </w:r>
      <w:r w:rsidRPr="0064577A">
        <w:t>menedżerów kultury</w:t>
      </w:r>
      <w:r>
        <w:t xml:space="preserve"> i pracowników branży muzycznej (10), a tematem przewodnim stały się oczekiwane kompetencje</w:t>
      </w:r>
      <w:r w:rsidRPr="0064577A">
        <w:t xml:space="preserve"> pracowników sektora muzycznego w Polsce - wobec najważniejszych wyzwań współczesnego świata (w dobie kryzysu społeczno-ekonomiczno-kulturowego, w czasach pandemii</w:t>
      </w:r>
      <w:r w:rsidR="00BB3F34">
        <w:t>)</w:t>
      </w:r>
      <w:r>
        <w:t>.</w:t>
      </w:r>
    </w:p>
    <w:p w14:paraId="717CD8B5" w14:textId="5E0300D2" w:rsidR="001723DB" w:rsidRDefault="001723DB" w:rsidP="001723DB">
      <w:pPr>
        <w:shd w:val="clear" w:color="auto" w:fill="FFFFFF"/>
        <w:spacing w:before="100" w:beforeAutospacing="1" w:after="100" w:afterAutospacing="1"/>
      </w:pPr>
      <w:r w:rsidRPr="0064577A">
        <w:t>Warunki funkcjonowania społeczeństw zmieniły się diametralnie w czasach pandemii. Dotyczy to również pracowników sektora kultury. Konieczność funkcjonowania artystów i instytucji kultury w nowych warunkach wpływa także na modyfikacje oczekiwanych przez pracodawców kompetencji pracowników tego sektora. Wydaje się, iż nowe uwarunkowania rynku pracy artystów mogą okazać się szczególnie dotkliwe</w:t>
      </w:r>
      <w:r w:rsidR="00BB3F34">
        <w:t xml:space="preserve"> -</w:t>
      </w:r>
      <w:r w:rsidRPr="0064577A">
        <w:t xml:space="preserve"> zwłaszcza dla sektora sztuk performatywnych (w tym wykonań muzyki na żywo) i w znamienny sposób będą oddziaływały na sytuację artystów funkcjonujących w tym sektorze. Dotyczy to także muzyków - twórców (zwłaszcza autorów utworów muzycznych wykonywanych na żywo) i wykonawców muzyki na żywo. </w:t>
      </w:r>
    </w:p>
    <w:p w14:paraId="4CECAF83" w14:textId="031563D7" w:rsidR="009D0213" w:rsidRDefault="009D0213" w:rsidP="001723DB">
      <w:pPr>
        <w:shd w:val="clear" w:color="auto" w:fill="FFFFFF"/>
        <w:spacing w:before="100" w:beforeAutospacing="1" w:after="100" w:afterAutospacing="1"/>
      </w:pPr>
      <w:r>
        <w:t>W badaniu uwzględniono także dodatkowe problemy, należały do nich:</w:t>
      </w:r>
    </w:p>
    <w:p w14:paraId="60AD4050" w14:textId="77777777" w:rsidR="009D0213" w:rsidRPr="009D0213" w:rsidRDefault="009D0213" w:rsidP="009D0213">
      <w:pPr>
        <w:pStyle w:val="ListParagraph"/>
        <w:numPr>
          <w:ilvl w:val="0"/>
          <w:numId w:val="2"/>
        </w:numPr>
        <w:rPr>
          <w:lang w:val="pl-PL"/>
        </w:rPr>
      </w:pPr>
      <w:r w:rsidRPr="009D0213">
        <w:rPr>
          <w:lang w:val="pl-PL"/>
        </w:rPr>
        <w:t>Sytuacja zawodowa</w:t>
      </w:r>
    </w:p>
    <w:p w14:paraId="71891CE5" w14:textId="77777777" w:rsidR="009D0213" w:rsidRPr="009D0213" w:rsidRDefault="009D0213" w:rsidP="009D0213">
      <w:pPr>
        <w:pStyle w:val="ListParagraph"/>
        <w:numPr>
          <w:ilvl w:val="0"/>
          <w:numId w:val="2"/>
        </w:numPr>
      </w:pPr>
      <w:r w:rsidRPr="009D0213">
        <w:rPr>
          <w:lang w:val="pl-PL"/>
        </w:rPr>
        <w:t>Zmiana sposobu postrzegania form pracy artystycznej</w:t>
      </w:r>
    </w:p>
    <w:p w14:paraId="3FBA2AA6" w14:textId="66A3EB6C" w:rsidR="009D0213" w:rsidRPr="009D0213" w:rsidRDefault="009D0213" w:rsidP="009D0213">
      <w:pPr>
        <w:pStyle w:val="ListParagraph"/>
        <w:numPr>
          <w:ilvl w:val="0"/>
          <w:numId w:val="2"/>
        </w:numPr>
      </w:pPr>
      <w:r w:rsidRPr="009D0213">
        <w:rPr>
          <w:lang w:val="pl-PL"/>
        </w:rPr>
        <w:t>Podejście do pracy zdalnej</w:t>
      </w:r>
    </w:p>
    <w:p w14:paraId="60A71396" w14:textId="77777777" w:rsidR="009D0213" w:rsidRPr="009D0213" w:rsidRDefault="009D0213" w:rsidP="009D0213">
      <w:pPr>
        <w:pStyle w:val="ListParagraph"/>
        <w:numPr>
          <w:ilvl w:val="0"/>
          <w:numId w:val="2"/>
        </w:numPr>
      </w:pPr>
      <w:r w:rsidRPr="009D0213">
        <w:rPr>
          <w:lang w:val="pl-PL"/>
        </w:rPr>
        <w:t>Nabywanie nowych umiejętności, rozwijanie kwalifikacji</w:t>
      </w:r>
    </w:p>
    <w:p w14:paraId="04A755C9" w14:textId="77777777" w:rsidR="009D0213" w:rsidRPr="009D0213" w:rsidRDefault="009D0213" w:rsidP="009D0213">
      <w:pPr>
        <w:pStyle w:val="ListParagraph"/>
        <w:numPr>
          <w:ilvl w:val="0"/>
          <w:numId w:val="2"/>
        </w:numPr>
      </w:pPr>
      <w:r w:rsidRPr="009D0213">
        <w:rPr>
          <w:lang w:val="pl-PL"/>
        </w:rPr>
        <w:t>Szukanie możliwości modyfikacji działalności artystycznej  w sytuacji pandemii</w:t>
      </w:r>
    </w:p>
    <w:p w14:paraId="1A19B2D4" w14:textId="12F6AAD2" w:rsidR="009D0213" w:rsidRPr="0064577A" w:rsidRDefault="009D0213" w:rsidP="004F4B3E">
      <w:pPr>
        <w:pStyle w:val="ListParagraph"/>
        <w:numPr>
          <w:ilvl w:val="0"/>
          <w:numId w:val="2"/>
        </w:numPr>
      </w:pPr>
      <w:r w:rsidRPr="009D0213">
        <w:rPr>
          <w:lang w:val="pl-PL"/>
        </w:rPr>
        <w:t>Wiara w powrót do f</w:t>
      </w:r>
      <w:r w:rsidR="00BB3F34">
        <w:rPr>
          <w:lang w:val="pl-PL"/>
        </w:rPr>
        <w:t>unkcjonowania sprzed pandemii (</w:t>
      </w:r>
      <w:r w:rsidRPr="009D0213">
        <w:rPr>
          <w:lang w:val="pl-PL"/>
        </w:rPr>
        <w:t xml:space="preserve">strategia </w:t>
      </w:r>
      <w:r w:rsidR="00BB3F34">
        <w:rPr>
          <w:lang w:val="pl-PL"/>
        </w:rPr>
        <w:t>„</w:t>
      </w:r>
      <w:r w:rsidRPr="009D0213">
        <w:rPr>
          <w:lang w:val="pl-PL"/>
        </w:rPr>
        <w:t>przeczekania</w:t>
      </w:r>
      <w:r w:rsidR="00BB3F34">
        <w:rPr>
          <w:lang w:val="pl-PL"/>
        </w:rPr>
        <w:t>”)</w:t>
      </w:r>
    </w:p>
    <w:p w14:paraId="5D928E24" w14:textId="230CEBD1" w:rsidR="001723DB" w:rsidRDefault="001723DB" w:rsidP="001723DB">
      <w:pPr>
        <w:shd w:val="clear" w:color="auto" w:fill="FFFFFF"/>
        <w:spacing w:before="100" w:beforeAutospacing="1" w:after="100" w:afterAutospacing="1"/>
      </w:pPr>
      <w:r w:rsidRPr="0064577A">
        <w:t>W trakcie realizacji st</w:t>
      </w:r>
      <w:r>
        <w:t>ypendium przeprowadzone zostały</w:t>
      </w:r>
      <w:r w:rsidRPr="0064577A">
        <w:t xml:space="preserve">: analiza danych zastanych, indywidualne wywiady pogłębione z pracodawcami i artystami sektora muzycznego - zwłaszcza jego części performatywnej (diagnoza potrzeb rynku pracy - ​ oczekiwanych przez pracodawców wymagań, kompetencji, umiejętności, przydatnych na rynku pracy w nowych warunkach); analiza materiału badawczego; ​opracowanie wniosków i rekomendacji z badań oraz ich promocja i publikacja w internecie. </w:t>
      </w:r>
    </w:p>
    <w:p w14:paraId="1C03EC45" w14:textId="77777777" w:rsidR="00BB3F34" w:rsidRPr="0064577A" w:rsidRDefault="00BB3F34" w:rsidP="001723DB">
      <w:pPr>
        <w:shd w:val="clear" w:color="auto" w:fill="FFFFFF"/>
        <w:spacing w:before="100" w:beforeAutospacing="1" w:after="100" w:afterAutospacing="1"/>
      </w:pPr>
    </w:p>
    <w:p w14:paraId="6C5C724C" w14:textId="4FBEF9E3" w:rsidR="001723DB" w:rsidRDefault="001723DB" w:rsidP="009E2258">
      <w:r>
        <w:lastRenderedPageBreak/>
        <w:t>Wśród najważniejszych wniosków badania należy wymienić:</w:t>
      </w:r>
    </w:p>
    <w:p w14:paraId="3B448C16" w14:textId="3F4C7758" w:rsidR="001723DB" w:rsidRDefault="001723DB" w:rsidP="001723DB">
      <w:pPr>
        <w:pStyle w:val="ListParagraph"/>
        <w:numPr>
          <w:ilvl w:val="0"/>
          <w:numId w:val="3"/>
        </w:numPr>
      </w:pPr>
      <w:r>
        <w:t>respondenci wyrazili ogromny niepokój spowodowany koniecznością funkcjonowania w warunkach niepewności;</w:t>
      </w:r>
    </w:p>
    <w:p w14:paraId="6C8567C2" w14:textId="7D299DF5" w:rsidR="001723DB" w:rsidRDefault="001723DB" w:rsidP="001723DB">
      <w:pPr>
        <w:pStyle w:val="ListParagraph"/>
        <w:numPr>
          <w:ilvl w:val="0"/>
          <w:numId w:val="3"/>
        </w:numPr>
      </w:pPr>
      <w:r>
        <w:t>część badanych pracowników rozważa zmianę branży;</w:t>
      </w:r>
    </w:p>
    <w:p w14:paraId="326238CB" w14:textId="572FA9F3" w:rsidR="001723DB" w:rsidRDefault="001723DB" w:rsidP="001723DB">
      <w:pPr>
        <w:pStyle w:val="ListParagraph"/>
        <w:numPr>
          <w:ilvl w:val="0"/>
          <w:numId w:val="3"/>
        </w:numPr>
      </w:pPr>
      <w:r>
        <w:t>menedżerowie w  większości potwierdzają, że najlepiej radzą sobie te instytucje, które i przed pandemią miały rozwiniętą</w:t>
      </w:r>
      <w:r w:rsidR="00BB3F34">
        <w:t xml:space="preserve"> sieć komunikacji z odbiorcami o</w:t>
      </w:r>
      <w:r>
        <w:t xml:space="preserve">raz elastyczne formy </w:t>
      </w:r>
      <w:r w:rsidR="002D7A92">
        <w:t>zarządzania kulturą organizacji;</w:t>
      </w:r>
    </w:p>
    <w:p w14:paraId="7BB11406" w14:textId="02360579" w:rsidR="002D7A92" w:rsidRDefault="002D7A92" w:rsidP="001723DB">
      <w:pPr>
        <w:pStyle w:val="ListParagraph"/>
        <w:numPr>
          <w:ilvl w:val="0"/>
          <w:numId w:val="3"/>
        </w:numPr>
      </w:pPr>
      <w:r>
        <w:t>na rynku najepiej radzą sobie ci pracownicy, którzy już wczesniej wyposażeni zostali w wiedzę i umiejętości związanie z przedsiębiorczością;</w:t>
      </w:r>
    </w:p>
    <w:p w14:paraId="48598321" w14:textId="1275D3E0" w:rsidR="002D7A92" w:rsidRDefault="002D7A92" w:rsidP="001723DB">
      <w:pPr>
        <w:pStyle w:val="ListParagraph"/>
        <w:numPr>
          <w:ilvl w:val="0"/>
          <w:numId w:val="3"/>
        </w:numPr>
      </w:pPr>
      <w:r>
        <w:t>instytucje poważnie rozważają zwiększenie profesjonalizacji n</w:t>
      </w:r>
      <w:r w:rsidR="00D43299">
        <w:t>agrań audio i wideo; podkreślają</w:t>
      </w:r>
      <w:r>
        <w:t xml:space="preserve"> także konieczność wprowadzenia standardów zatrudniania</w:t>
      </w:r>
      <w:r w:rsidR="00D43299">
        <w:t>,</w:t>
      </w:r>
      <w:r>
        <w:t xml:space="preserve"> także z uwzglednieniem umów licencyjnych do nagrań swoich pracowników.</w:t>
      </w:r>
    </w:p>
    <w:p w14:paraId="259EB17C" w14:textId="77777777" w:rsidR="002D7A92" w:rsidRDefault="002D7A92" w:rsidP="002D7A92"/>
    <w:p w14:paraId="6523D1AB" w14:textId="6AA6429A" w:rsidR="002D7A92" w:rsidRDefault="002D7A92" w:rsidP="002D7A92">
      <w:r>
        <w:t>Najważniejsze rekomendacje pracodawców na temat oczekiwanych kompetencji pracowników bra</w:t>
      </w:r>
      <w:r w:rsidR="0040395D">
        <w:t>nży muzycznej w czasie pandemii to:</w:t>
      </w:r>
    </w:p>
    <w:p w14:paraId="2260EAEC" w14:textId="77777777" w:rsidR="002D7A92" w:rsidRDefault="002D7A92" w:rsidP="002D7A92"/>
    <w:p w14:paraId="3EB152E0" w14:textId="65374575" w:rsidR="002D7A92" w:rsidRDefault="002D7A92" w:rsidP="002D7A92">
      <w:pPr>
        <w:pStyle w:val="ListParagraph"/>
        <w:numPr>
          <w:ilvl w:val="0"/>
          <w:numId w:val="4"/>
        </w:numPr>
      </w:pPr>
      <w:r>
        <w:t>Elastyczność czasu pracy.</w:t>
      </w:r>
    </w:p>
    <w:p w14:paraId="286C0965" w14:textId="3757951A" w:rsidR="002D7A92" w:rsidRDefault="002D7A92" w:rsidP="002D7A92">
      <w:pPr>
        <w:pStyle w:val="ListParagraph"/>
        <w:numPr>
          <w:ilvl w:val="0"/>
          <w:numId w:val="4"/>
        </w:numPr>
      </w:pPr>
      <w:r>
        <w:t>Kształtowanie umiejetności organizacyjnych, pozwalających na szybkie reakcje zmian realizujących się w otoczeniu.</w:t>
      </w:r>
    </w:p>
    <w:p w14:paraId="0CBAF5BE" w14:textId="4B70006B" w:rsidR="002D7A92" w:rsidRDefault="002D7A92" w:rsidP="002D7A92">
      <w:pPr>
        <w:pStyle w:val="ListParagraph"/>
        <w:numPr>
          <w:ilvl w:val="0"/>
          <w:numId w:val="4"/>
        </w:numPr>
      </w:pPr>
      <w:r>
        <w:t xml:space="preserve">Wielu pracodawców doceniło w nowych warunkach kompetencje miękkie pracowników, jak umiejetność pracy w zespole, solidarność, życzliwość. </w:t>
      </w:r>
    </w:p>
    <w:p w14:paraId="22CCE137" w14:textId="025CA5F7" w:rsidR="002D7A92" w:rsidRDefault="002D7A92" w:rsidP="002D7A92">
      <w:pPr>
        <w:pStyle w:val="ListParagraph"/>
        <w:numPr>
          <w:ilvl w:val="0"/>
          <w:numId w:val="4"/>
        </w:numPr>
      </w:pPr>
      <w:r>
        <w:t>Wciąż na pierwszym miejscu stawiają na kompetencje artystyczne.</w:t>
      </w:r>
    </w:p>
    <w:p w14:paraId="28E8B461" w14:textId="18B7232E" w:rsidR="002D7A92" w:rsidRDefault="002D7A92" w:rsidP="002D7A92">
      <w:pPr>
        <w:pStyle w:val="ListParagraph"/>
        <w:numPr>
          <w:ilvl w:val="0"/>
          <w:numId w:val="4"/>
        </w:numPr>
      </w:pPr>
      <w:r>
        <w:t>Doceniają także umiejetność radzenia sobie z technologią.</w:t>
      </w:r>
    </w:p>
    <w:p w14:paraId="35FFCBE8" w14:textId="18E0F7CD" w:rsidR="002D7A92" w:rsidRDefault="002D7A92" w:rsidP="002D7A92">
      <w:pPr>
        <w:pStyle w:val="ListParagraph"/>
        <w:numPr>
          <w:ilvl w:val="0"/>
          <w:numId w:val="4"/>
        </w:numPr>
      </w:pPr>
      <w:r>
        <w:t>Ważniejsze niż dotąd stały się także umiejetności związane z prezentacją przed kamerą.</w:t>
      </w:r>
    </w:p>
    <w:p w14:paraId="0756005D" w14:textId="616C59D3" w:rsidR="0040395D" w:rsidRDefault="0040395D" w:rsidP="002D7A92">
      <w:pPr>
        <w:pStyle w:val="ListParagraph"/>
        <w:numPr>
          <w:ilvl w:val="0"/>
          <w:numId w:val="4"/>
        </w:numPr>
      </w:pPr>
      <w:r>
        <w:t>Kreatywność, pomysłowość w zakresie nowych form komunikacji z publicznością.</w:t>
      </w:r>
    </w:p>
    <w:p w14:paraId="0958B147" w14:textId="6FA35B5C" w:rsidR="0040395D" w:rsidRDefault="0040395D" w:rsidP="002D7A92">
      <w:pPr>
        <w:pStyle w:val="ListParagraph"/>
        <w:numPr>
          <w:ilvl w:val="0"/>
          <w:numId w:val="4"/>
        </w:numPr>
      </w:pPr>
      <w:r>
        <w:t>Cierpliwość – stawiają na nią zwłaszcza ci pracodawcy, którzy zmierzyli się koniecznością częstych zmian w planach artystycznych.</w:t>
      </w:r>
    </w:p>
    <w:p w14:paraId="424FB2B7" w14:textId="2BE65481" w:rsidR="0040395D" w:rsidRDefault="0040395D" w:rsidP="002D7A92">
      <w:pPr>
        <w:pStyle w:val="ListParagraph"/>
        <w:numPr>
          <w:ilvl w:val="0"/>
          <w:numId w:val="4"/>
        </w:numPr>
      </w:pPr>
      <w:r>
        <w:t>Umiejętność organizowania sobie czasu pracy w trudnych warunkach (“Planujmy, mimo wszystko” – powied</w:t>
      </w:r>
      <w:r w:rsidR="000730BB">
        <w:t>ział jeden z badanych</w:t>
      </w:r>
      <w:r>
        <w:t>)</w:t>
      </w:r>
      <w:r w:rsidR="009D0213">
        <w:t>.</w:t>
      </w:r>
    </w:p>
    <w:p w14:paraId="398B708B" w14:textId="77777777" w:rsidR="009D0213" w:rsidRDefault="009D0213" w:rsidP="009D0213"/>
    <w:p w14:paraId="67CB57C4" w14:textId="6B0D0622" w:rsidR="009D0213" w:rsidRDefault="009D0213" w:rsidP="009D0213">
      <w:r>
        <w:t>Powyższe rekomendacje stanowią jedynie wybór. Zostały one także przedstawione uczniom i s</w:t>
      </w:r>
      <w:r w:rsidR="000730BB">
        <w:t>tudentom oraz przedstawicielom ś</w:t>
      </w:r>
      <w:bookmarkStart w:id="0" w:name="_GoBack"/>
      <w:bookmarkEnd w:id="0"/>
      <w:r>
        <w:t>rodowiska muzycznego podczas Webinarium.</w:t>
      </w:r>
    </w:p>
    <w:p w14:paraId="4C40DE77" w14:textId="77777777" w:rsidR="0040395D" w:rsidRPr="009E2258" w:rsidRDefault="0040395D" w:rsidP="0040395D"/>
    <w:sectPr w:rsidR="0040395D" w:rsidRPr="009E2258" w:rsidSect="001F7D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A24"/>
    <w:multiLevelType w:val="hybridMultilevel"/>
    <w:tmpl w:val="F8BC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3B1"/>
    <w:multiLevelType w:val="hybridMultilevel"/>
    <w:tmpl w:val="33581D5A"/>
    <w:lvl w:ilvl="0" w:tplc="9D2AE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93C10"/>
    <w:multiLevelType w:val="hybridMultilevel"/>
    <w:tmpl w:val="01B27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8A3E3D"/>
    <w:multiLevelType w:val="hybridMultilevel"/>
    <w:tmpl w:val="A13AA872"/>
    <w:lvl w:ilvl="0" w:tplc="99F01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8F"/>
    <w:rsid w:val="000730BB"/>
    <w:rsid w:val="001723DB"/>
    <w:rsid w:val="001F7DC1"/>
    <w:rsid w:val="00242108"/>
    <w:rsid w:val="002D7A92"/>
    <w:rsid w:val="002E4AA1"/>
    <w:rsid w:val="00325EA6"/>
    <w:rsid w:val="003C2F16"/>
    <w:rsid w:val="0040395D"/>
    <w:rsid w:val="00464C8F"/>
    <w:rsid w:val="004955FE"/>
    <w:rsid w:val="004B3B4C"/>
    <w:rsid w:val="004F4B3E"/>
    <w:rsid w:val="006B644E"/>
    <w:rsid w:val="007B7FBB"/>
    <w:rsid w:val="008A6B9C"/>
    <w:rsid w:val="009D0213"/>
    <w:rsid w:val="009E2258"/>
    <w:rsid w:val="00BB3F34"/>
    <w:rsid w:val="00C12489"/>
    <w:rsid w:val="00D43299"/>
    <w:rsid w:val="00E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24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8F"/>
    <w:pPr>
      <w:spacing w:line="360" w:lineRule="auto"/>
      <w:jc w:val="both"/>
    </w:pPr>
    <w:rPr>
      <w:rFonts w:ascii="Times New Roman" w:eastAsia="Times New Roman" w:hAnsi="Times New Roman" w:cs="Times New Roman"/>
      <w:lang w:val="en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C8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C8F"/>
    <w:rPr>
      <w:rFonts w:ascii="Times New Roman" w:eastAsia="Times New Roman" w:hAnsi="Times New Roman" w:cs="Times New Roman"/>
      <w:sz w:val="40"/>
      <w:szCs w:val="40"/>
      <w:lang w:val="en"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C8F"/>
    <w:rPr>
      <w:rFonts w:ascii="Times New Roman" w:eastAsia="Times New Roman" w:hAnsi="Times New Roman" w:cs="Times New Roman"/>
      <w:sz w:val="20"/>
      <w:szCs w:val="20"/>
      <w:lang w:val="en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64C8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8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8F"/>
    <w:rPr>
      <w:rFonts w:ascii="Times New Roman" w:eastAsia="Times New Roman" w:hAnsi="Times New Roman" w:cs="Times New Roman"/>
      <w:sz w:val="18"/>
      <w:szCs w:val="18"/>
      <w:lang w:val="en"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2E4AA1"/>
    <w:pPr>
      <w:keepNext/>
      <w:keepLines/>
      <w:spacing w:after="60"/>
    </w:pPr>
    <w:rPr>
      <w:sz w:val="52"/>
      <w:szCs w:val="52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2E4AA1"/>
    <w:rPr>
      <w:rFonts w:ascii="Times New Roman" w:eastAsia="Times New Roman" w:hAnsi="Times New Roman" w:cs="Times New Roman"/>
      <w:sz w:val="52"/>
      <w:szCs w:val="52"/>
      <w:lang w:eastAsia="pl-PL"/>
    </w:rPr>
  </w:style>
  <w:style w:type="table" w:styleId="TableGrid">
    <w:name w:val="Table Grid"/>
    <w:basedOn w:val="TableNormal"/>
    <w:uiPriority w:val="39"/>
    <w:rsid w:val="004B3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8F"/>
    <w:pPr>
      <w:spacing w:line="360" w:lineRule="auto"/>
      <w:jc w:val="both"/>
    </w:pPr>
    <w:rPr>
      <w:rFonts w:ascii="Times New Roman" w:eastAsia="Times New Roman" w:hAnsi="Times New Roman" w:cs="Times New Roman"/>
      <w:lang w:val="en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C8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C8F"/>
    <w:rPr>
      <w:rFonts w:ascii="Times New Roman" w:eastAsia="Times New Roman" w:hAnsi="Times New Roman" w:cs="Times New Roman"/>
      <w:sz w:val="40"/>
      <w:szCs w:val="40"/>
      <w:lang w:val="en"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C8F"/>
    <w:rPr>
      <w:rFonts w:ascii="Times New Roman" w:eastAsia="Times New Roman" w:hAnsi="Times New Roman" w:cs="Times New Roman"/>
      <w:sz w:val="20"/>
      <w:szCs w:val="20"/>
      <w:lang w:val="en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64C8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8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8F"/>
    <w:rPr>
      <w:rFonts w:ascii="Times New Roman" w:eastAsia="Times New Roman" w:hAnsi="Times New Roman" w:cs="Times New Roman"/>
      <w:sz w:val="18"/>
      <w:szCs w:val="18"/>
      <w:lang w:val="en"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2E4AA1"/>
    <w:pPr>
      <w:keepNext/>
      <w:keepLines/>
      <w:spacing w:after="60"/>
    </w:pPr>
    <w:rPr>
      <w:sz w:val="52"/>
      <w:szCs w:val="52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2E4AA1"/>
    <w:rPr>
      <w:rFonts w:ascii="Times New Roman" w:eastAsia="Times New Roman" w:hAnsi="Times New Roman" w:cs="Times New Roman"/>
      <w:sz w:val="52"/>
      <w:szCs w:val="52"/>
      <w:lang w:eastAsia="pl-PL"/>
    </w:rPr>
  </w:style>
  <w:style w:type="table" w:styleId="TableGrid">
    <w:name w:val="Table Grid"/>
    <w:basedOn w:val="TableNormal"/>
    <w:uiPriority w:val="39"/>
    <w:rsid w:val="004B3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613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Karpinska</dc:creator>
  <cp:keywords/>
  <dc:description/>
  <cp:lastModifiedBy>Michał Dobrzyński</cp:lastModifiedBy>
  <cp:revision>12</cp:revision>
  <dcterms:created xsi:type="dcterms:W3CDTF">2020-11-30T16:02:00Z</dcterms:created>
  <dcterms:modified xsi:type="dcterms:W3CDTF">2020-12-28T22:31:00Z</dcterms:modified>
</cp:coreProperties>
</file>